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389D" w14:textId="43C37721" w:rsidR="00913123" w:rsidRPr="00913123" w:rsidRDefault="00913123" w:rsidP="00913123">
      <w:r>
        <w:t>(</w:t>
      </w:r>
      <w:r w:rsidR="00033EB0">
        <w:t xml:space="preserve">Díl 2_2 Zadávací dokumentace / </w:t>
      </w:r>
      <w:r w:rsidR="005E63C9">
        <w:t>P</w:t>
      </w:r>
      <w:r>
        <w:t>říloha č. 2 Rámcové dohody)</w:t>
      </w:r>
    </w:p>
    <w:p w14:paraId="5FD3F813" w14:textId="77777777" w:rsidR="00ED7DE7" w:rsidRDefault="00ED7DE7" w:rsidP="00ED7DE7">
      <w:pPr>
        <w:pStyle w:val="Nadpis2"/>
        <w:rPr>
          <w:noProof/>
        </w:rPr>
      </w:pPr>
      <w:r w:rsidRPr="00ED7DE7">
        <w:rPr>
          <w:noProof/>
        </w:rPr>
        <w:t>Specifikace předmětu dílčích smluv</w:t>
      </w:r>
    </w:p>
    <w:p w14:paraId="61E0D382" w14:textId="77777777" w:rsidR="00ED7DE7" w:rsidRPr="00ED7DE7" w:rsidRDefault="00ED7DE7" w:rsidP="00ED7DE7"/>
    <w:p w14:paraId="091EFD91" w14:textId="21A9783B" w:rsidR="00ED7DE7" w:rsidRPr="00ED7DE7" w:rsidRDefault="00A842A1" w:rsidP="006865DD">
      <w:pPr>
        <w:spacing w:line="480" w:lineRule="auto"/>
        <w:rPr>
          <w:b/>
          <w:noProof/>
          <w:sz w:val="20"/>
          <w:szCs w:val="20"/>
        </w:rPr>
      </w:pPr>
      <w:r>
        <w:rPr>
          <w:b/>
          <w:noProof/>
          <w:sz w:val="20"/>
          <w:szCs w:val="20"/>
        </w:rPr>
        <w:t>Výměny měřidel u</w:t>
      </w:r>
      <w:r w:rsidR="003F3177">
        <w:rPr>
          <w:b/>
          <w:noProof/>
          <w:sz w:val="20"/>
          <w:szCs w:val="20"/>
        </w:rPr>
        <w:t xml:space="preserve"> </w:t>
      </w:r>
      <w:r w:rsidR="001E0C98">
        <w:rPr>
          <w:b/>
          <w:noProof/>
          <w:sz w:val="20"/>
          <w:szCs w:val="20"/>
        </w:rPr>
        <w:t xml:space="preserve">OŘ </w:t>
      </w:r>
      <w:r>
        <w:rPr>
          <w:b/>
          <w:noProof/>
          <w:sz w:val="20"/>
          <w:szCs w:val="20"/>
        </w:rPr>
        <w:t>Ústí nad Labem</w:t>
      </w:r>
      <w:r w:rsidR="001E0C98">
        <w:rPr>
          <w:b/>
          <w:noProof/>
          <w:sz w:val="20"/>
          <w:szCs w:val="20"/>
        </w:rPr>
        <w:t xml:space="preserve"> </w:t>
      </w:r>
      <w:r>
        <w:rPr>
          <w:b/>
          <w:noProof/>
          <w:sz w:val="20"/>
          <w:szCs w:val="20"/>
        </w:rPr>
        <w:t>2025 - 202</w:t>
      </w:r>
      <w:r w:rsidR="00542D8A">
        <w:rPr>
          <w:b/>
          <w:noProof/>
          <w:sz w:val="20"/>
          <w:szCs w:val="20"/>
        </w:rPr>
        <w:t>9</w:t>
      </w:r>
    </w:p>
    <w:p w14:paraId="47FD9C43" w14:textId="18781C42" w:rsidR="00ED7DE7" w:rsidRPr="00ED7DE7" w:rsidRDefault="00ED7DE7" w:rsidP="00ED7DE7">
      <w:pPr>
        <w:pStyle w:val="Nadpis3"/>
        <w:rPr>
          <w:noProof/>
        </w:rPr>
      </w:pPr>
      <w:r w:rsidRPr="00ED7DE7">
        <w:rPr>
          <w:noProof/>
        </w:rPr>
        <w:t xml:space="preserve">Předmět </w:t>
      </w:r>
      <w:r w:rsidR="00433790">
        <w:rPr>
          <w:noProof/>
        </w:rPr>
        <w:t xml:space="preserve">veřejné </w:t>
      </w:r>
      <w:r w:rsidRPr="00ED7DE7">
        <w:rPr>
          <w:noProof/>
        </w:rPr>
        <w:t>zakázky</w:t>
      </w:r>
    </w:p>
    <w:p w14:paraId="2C2B6FB8" w14:textId="7E849BD1" w:rsidR="00230998" w:rsidRDefault="00ED7DE7" w:rsidP="003F3177">
      <w:pPr>
        <w:jc w:val="both"/>
        <w:rPr>
          <w:noProof/>
        </w:rPr>
      </w:pPr>
      <w:r w:rsidRPr="00AB3EF8">
        <w:rPr>
          <w:noProof/>
        </w:rPr>
        <w:t xml:space="preserve">Předmětem </w:t>
      </w:r>
      <w:r w:rsidR="00433790">
        <w:rPr>
          <w:noProof/>
        </w:rPr>
        <w:t xml:space="preserve">veřejné </w:t>
      </w:r>
      <w:r w:rsidRPr="00AB3EF8">
        <w:rPr>
          <w:noProof/>
        </w:rPr>
        <w:t xml:space="preserve">zakázky </w:t>
      </w:r>
      <w:r w:rsidRPr="001E0C98">
        <w:rPr>
          <w:b/>
          <w:bCs/>
          <w:noProof/>
        </w:rPr>
        <w:t>„</w:t>
      </w:r>
      <w:r w:rsidR="00542D8A" w:rsidRPr="00542D8A">
        <w:rPr>
          <w:b/>
          <w:bCs/>
          <w:noProof/>
        </w:rPr>
        <w:t>Výměny měřidel u OŘ Ústí nad Labem 2025 - 2029</w:t>
      </w:r>
      <w:r w:rsidRPr="001E0C98">
        <w:rPr>
          <w:b/>
          <w:bCs/>
          <w:noProof/>
        </w:rPr>
        <w:t xml:space="preserve">“ </w:t>
      </w:r>
      <w:r w:rsidRPr="00AB3EF8">
        <w:rPr>
          <w:noProof/>
        </w:rPr>
        <w:t xml:space="preserve">je </w:t>
      </w:r>
      <w:r w:rsidR="003F3177">
        <w:rPr>
          <w:noProof/>
        </w:rPr>
        <w:t xml:space="preserve">provádění souvisejících činností na </w:t>
      </w:r>
      <w:r w:rsidRPr="00AB3EF8">
        <w:rPr>
          <w:noProof/>
        </w:rPr>
        <w:t>majetku ve správě Správy pozemních staveb (dále SPS) Oblastního ředitelství Ústí nad Labem</w:t>
      </w:r>
      <w:r w:rsidR="003F3177">
        <w:rPr>
          <w:noProof/>
        </w:rPr>
        <w:t xml:space="preserve"> dle platn</w:t>
      </w:r>
      <w:r w:rsidR="00A842A1">
        <w:rPr>
          <w:noProof/>
        </w:rPr>
        <w:t>é</w:t>
      </w:r>
      <w:r w:rsidR="003F3177">
        <w:rPr>
          <w:noProof/>
        </w:rPr>
        <w:t xml:space="preserve"> </w:t>
      </w:r>
      <w:r w:rsidR="00A842A1">
        <w:rPr>
          <w:noProof/>
        </w:rPr>
        <w:t>legislativy</w:t>
      </w:r>
      <w:r w:rsidRPr="00AB3EF8">
        <w:rPr>
          <w:noProof/>
        </w:rPr>
        <w:t>.</w:t>
      </w:r>
      <w:r w:rsidR="003A2312">
        <w:rPr>
          <w:noProof/>
        </w:rPr>
        <w:t xml:space="preserve"> </w:t>
      </w:r>
      <w:r w:rsidR="003F3177">
        <w:rPr>
          <w:noProof/>
        </w:rPr>
        <w:t>Konkrétní požadavky SPS budou specifikovány v dílčích objednávkách dle aktuální potřeby.</w:t>
      </w:r>
    </w:p>
    <w:p w14:paraId="4C35BB5D" w14:textId="29557395" w:rsidR="00A842A1" w:rsidRDefault="00517B03" w:rsidP="003F3177">
      <w:pPr>
        <w:jc w:val="both"/>
        <w:rPr>
          <w:noProof/>
        </w:rPr>
      </w:pPr>
      <w:r>
        <w:rPr>
          <w:noProof/>
        </w:rPr>
        <w:t>SŽ vzniká nutnost zajištění jednotného systému sběru údajů z měřičů spotřeby energií (voda, plyn, teplo). Pro sběr dat z jednotlivých měřidel bude použita sběrnice M-bus z níž budou data vyčítána prostřednictvím typizovaného LTE modemu (dodávka SŽ) nebo v kombinaci s opakovačem či převodníkem (dodávka SŽ) jež také zajistí převod informací na stanovený protokol, definovaný formát a jejich následný přenos do aplikace ReadEn VPT (dodávka SŽ).</w:t>
      </w:r>
    </w:p>
    <w:p w14:paraId="730CAD45" w14:textId="7333AA4C" w:rsidR="00892724" w:rsidRDefault="00892724" w:rsidP="003F3177">
      <w:pPr>
        <w:jc w:val="both"/>
        <w:rPr>
          <w:noProof/>
        </w:rPr>
      </w:pPr>
      <w:r w:rsidRPr="00892724">
        <w:rPr>
          <w:noProof/>
        </w:rPr>
        <w:t>Nežádoucí varianta pro sběr dat je instalace pulsních měřidel a řešení sběru dat přes bezdrátový M-bus.</w:t>
      </w:r>
    </w:p>
    <w:p w14:paraId="7F98B0A2" w14:textId="6B97C783" w:rsidR="00892724" w:rsidRDefault="00892724" w:rsidP="003F3177">
      <w:pPr>
        <w:jc w:val="both"/>
        <w:rPr>
          <w:noProof/>
        </w:rPr>
      </w:pPr>
      <w:r w:rsidRPr="00892724">
        <w:rPr>
          <w:noProof/>
        </w:rPr>
        <w:t>Při projektování je nutné zohlednit délku M-bus sběrnice a počet připojených měřidel s ohledem na jejich napájení a správnou komunikaci s LTE modemem.</w:t>
      </w:r>
    </w:p>
    <w:p w14:paraId="4C7296FB" w14:textId="6DF2DCDB" w:rsidR="00892724" w:rsidRDefault="00892724" w:rsidP="003F3177">
      <w:pPr>
        <w:jc w:val="both"/>
        <w:rPr>
          <w:noProof/>
        </w:rPr>
      </w:pPr>
      <w:r w:rsidRPr="00892724">
        <w:rPr>
          <w:noProof/>
        </w:rPr>
        <w:t>V rámci projektu bude umístěn samostatný rozváděč pro potřeby měření energií s tím, že zde bude zakončena M-bus sběrnice zapojených měřidel. Jelikož je preferovaný způsob přenosu dat do systému ReadEn VPT prostřednictvím mobilní sítě, musí být rozvaděč umístěn na takovém místě, aby zde byl stabilní signál mobilních operátorů.</w:t>
      </w:r>
    </w:p>
    <w:p w14:paraId="4E1DB0F9" w14:textId="77777777" w:rsidR="00892724" w:rsidRDefault="00892724" w:rsidP="00892724">
      <w:pPr>
        <w:jc w:val="both"/>
        <w:rPr>
          <w:noProof/>
        </w:rPr>
      </w:pPr>
      <w:r>
        <w:rPr>
          <w:noProof/>
        </w:rPr>
        <w:t>Velikost rozvaděče bude navržena tak, aby bylo možné s dostatečnou rezervou implementovat zařízení, nezbytná pro zajištění přenosu dat z vlastních měřidel do měřící ústředny ReadEn VPT:</w:t>
      </w:r>
    </w:p>
    <w:p w14:paraId="25C8F9F5" w14:textId="77777777" w:rsidR="00892724" w:rsidRDefault="00892724" w:rsidP="00892724">
      <w:pPr>
        <w:pStyle w:val="Odstavecseseznamem"/>
        <w:numPr>
          <w:ilvl w:val="0"/>
          <w:numId w:val="36"/>
        </w:numPr>
        <w:jc w:val="both"/>
        <w:rPr>
          <w:noProof/>
        </w:rPr>
      </w:pPr>
      <w:r>
        <w:rPr>
          <w:noProof/>
        </w:rPr>
        <w:t>Opakovač (M-bus) nebo převodník (Ethernet/M-bus, popřípadě RS232/M-bus) s možností připojení všech měřidel (voda, plyn, teplo, chlad) umístěných v rámci objektu.</w:t>
      </w:r>
    </w:p>
    <w:p w14:paraId="7B7017B6" w14:textId="77777777" w:rsidR="00892724" w:rsidRDefault="00892724" w:rsidP="00892724">
      <w:pPr>
        <w:pStyle w:val="Odstavecseseznamem"/>
        <w:numPr>
          <w:ilvl w:val="0"/>
          <w:numId w:val="36"/>
        </w:numPr>
        <w:jc w:val="both"/>
        <w:rPr>
          <w:noProof/>
        </w:rPr>
      </w:pPr>
      <w:r>
        <w:rPr>
          <w:noProof/>
        </w:rPr>
        <w:t>Odpovídající napájecí zdroj pro opakovač nebo převodník.</w:t>
      </w:r>
    </w:p>
    <w:p w14:paraId="31D7DAD8" w14:textId="77777777" w:rsidR="00892724" w:rsidRDefault="00892724" w:rsidP="00892724">
      <w:pPr>
        <w:pStyle w:val="Odstavecseseznamem"/>
        <w:numPr>
          <w:ilvl w:val="0"/>
          <w:numId w:val="36"/>
        </w:numPr>
        <w:jc w:val="both"/>
        <w:rPr>
          <w:noProof/>
        </w:rPr>
      </w:pPr>
      <w:r>
        <w:rPr>
          <w:noProof/>
        </w:rPr>
        <w:t>Zásuvka na DIN listu (napájení pro LTE modem) – bude samostatně jištěna.</w:t>
      </w:r>
    </w:p>
    <w:p w14:paraId="09C17CF4" w14:textId="77777777" w:rsidR="00892724" w:rsidRDefault="00892724" w:rsidP="00892724">
      <w:pPr>
        <w:pStyle w:val="Odstavecseseznamem"/>
        <w:numPr>
          <w:ilvl w:val="0"/>
          <w:numId w:val="36"/>
        </w:numPr>
        <w:jc w:val="both"/>
        <w:rPr>
          <w:noProof/>
        </w:rPr>
      </w:pPr>
      <w:r>
        <w:rPr>
          <w:noProof/>
        </w:rPr>
        <w:t>Prostor pro umístění LTE modemu (na DIN lištu) – modem se vstupně-vstupním rozhraním Ethernet, R232 nebo M-bus.</w:t>
      </w:r>
    </w:p>
    <w:p w14:paraId="02326131" w14:textId="77777777" w:rsidR="00892724" w:rsidRDefault="00892724" w:rsidP="00892724">
      <w:pPr>
        <w:pStyle w:val="Odstavecseseznamem"/>
        <w:numPr>
          <w:ilvl w:val="0"/>
          <w:numId w:val="36"/>
        </w:numPr>
        <w:jc w:val="both"/>
        <w:rPr>
          <w:noProof/>
        </w:rPr>
      </w:pPr>
      <w:r>
        <w:rPr>
          <w:noProof/>
        </w:rPr>
        <w:t>V rozvaděči zůstane 10 - ti modulová rezerva.</w:t>
      </w:r>
    </w:p>
    <w:p w14:paraId="0999CE7D" w14:textId="551E305E" w:rsidR="00892724" w:rsidRDefault="00892724" w:rsidP="00892724">
      <w:pPr>
        <w:pStyle w:val="Odstavecseseznamem"/>
        <w:numPr>
          <w:ilvl w:val="0"/>
          <w:numId w:val="36"/>
        </w:numPr>
        <w:jc w:val="both"/>
        <w:rPr>
          <w:noProof/>
        </w:rPr>
      </w:pPr>
      <w:r>
        <w:rPr>
          <w:noProof/>
        </w:rPr>
        <w:t>Odpovídající volba jistících prvků.</w:t>
      </w:r>
    </w:p>
    <w:p w14:paraId="7774C134" w14:textId="77777777" w:rsidR="00892724" w:rsidRDefault="00892724" w:rsidP="00892724">
      <w:pPr>
        <w:spacing w:after="0"/>
        <w:ind w:left="60"/>
        <w:jc w:val="both"/>
        <w:rPr>
          <w:noProof/>
        </w:rPr>
      </w:pPr>
      <w:r>
        <w:rPr>
          <w:noProof/>
        </w:rPr>
        <w:t>Pro potřeby energetického managementu je nutné zajistit instalaci venkovního M-bus</w:t>
      </w:r>
    </w:p>
    <w:p w14:paraId="5524DD01" w14:textId="77777777" w:rsidR="00892724" w:rsidRDefault="00892724" w:rsidP="00892724">
      <w:pPr>
        <w:spacing w:after="0"/>
        <w:ind w:left="60"/>
        <w:jc w:val="both"/>
        <w:rPr>
          <w:noProof/>
        </w:rPr>
      </w:pPr>
      <w:r>
        <w:rPr>
          <w:noProof/>
        </w:rPr>
        <w:t>čidla (teploměru) pro sběr dat o venkovní teplotě, který bude zapojen obdobně jako</w:t>
      </w:r>
    </w:p>
    <w:p w14:paraId="336951C6" w14:textId="023F459C" w:rsidR="00892724" w:rsidRDefault="00892724" w:rsidP="00892724">
      <w:pPr>
        <w:spacing w:after="0"/>
        <w:ind w:left="60"/>
        <w:jc w:val="both"/>
        <w:rPr>
          <w:noProof/>
        </w:rPr>
      </w:pPr>
      <w:r>
        <w:rPr>
          <w:noProof/>
        </w:rPr>
        <w:t>kalorimetry nebo vodoměry.</w:t>
      </w:r>
    </w:p>
    <w:p w14:paraId="63BF25C9" w14:textId="77777777" w:rsidR="00892724" w:rsidRDefault="00892724" w:rsidP="00892724">
      <w:pPr>
        <w:spacing w:after="0"/>
        <w:ind w:left="60"/>
        <w:jc w:val="both"/>
        <w:rPr>
          <w:noProof/>
        </w:rPr>
      </w:pPr>
    </w:p>
    <w:p w14:paraId="1B9C0705" w14:textId="77777777" w:rsidR="00892724" w:rsidRDefault="00892724" w:rsidP="00517B03">
      <w:pPr>
        <w:pStyle w:val="Nadpis3"/>
        <w:rPr>
          <w:noProof/>
        </w:rPr>
      </w:pPr>
    </w:p>
    <w:p w14:paraId="01759B85" w14:textId="31D38B84" w:rsidR="00517B03" w:rsidRDefault="00517B03" w:rsidP="00517B03">
      <w:pPr>
        <w:pStyle w:val="Nadpis3"/>
        <w:rPr>
          <w:noProof/>
        </w:rPr>
      </w:pPr>
      <w:r>
        <w:rPr>
          <w:noProof/>
        </w:rPr>
        <w:t>Příklady realizovaných řešení</w:t>
      </w:r>
    </w:p>
    <w:p w14:paraId="0776E0E0" w14:textId="77777777" w:rsidR="00892724" w:rsidRPr="00892724" w:rsidRDefault="00892724" w:rsidP="00892724"/>
    <w:p w14:paraId="055B2F9E" w14:textId="4C173831" w:rsidR="00517B03" w:rsidRDefault="00892724" w:rsidP="003F3177">
      <w:pPr>
        <w:jc w:val="both"/>
        <w:rPr>
          <w:noProof/>
        </w:rPr>
      </w:pPr>
      <w:r>
        <w:rPr>
          <w:noProof/>
        </w:rPr>
        <w:drawing>
          <wp:inline distT="0" distB="0" distL="0" distR="0" wp14:anchorId="5347BA19" wp14:editId="656E1B39">
            <wp:extent cx="5515610" cy="3774440"/>
            <wp:effectExtent l="0" t="0" r="8890" b="0"/>
            <wp:docPr id="167749011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15610" cy="3774440"/>
                    </a:xfrm>
                    <a:prstGeom prst="rect">
                      <a:avLst/>
                    </a:prstGeom>
                    <a:noFill/>
                    <a:ln>
                      <a:noFill/>
                    </a:ln>
                  </pic:spPr>
                </pic:pic>
              </a:graphicData>
            </a:graphic>
          </wp:inline>
        </w:drawing>
      </w:r>
    </w:p>
    <w:p w14:paraId="1ABB5A7F" w14:textId="0A8C16FB" w:rsidR="00892724" w:rsidRPr="00892724" w:rsidRDefault="00892724" w:rsidP="003F3177">
      <w:pPr>
        <w:jc w:val="both"/>
        <w:rPr>
          <w:b/>
          <w:bCs/>
          <w:noProof/>
        </w:rPr>
      </w:pPr>
      <w:r w:rsidRPr="00892724">
        <w:rPr>
          <w:b/>
          <w:bCs/>
          <w:noProof/>
        </w:rPr>
        <w:t xml:space="preserve">Měřidla veškerých veličin, repeatrery, převodníky, modemy a SIM karty </w:t>
      </w:r>
      <w:r w:rsidR="00542D8A">
        <w:rPr>
          <w:b/>
          <w:bCs/>
          <w:noProof/>
        </w:rPr>
        <w:t>budou dodány ze strany objednatele (Správy železnic).</w:t>
      </w:r>
    </w:p>
    <w:p w14:paraId="6E6C4707" w14:textId="1BD8C82C" w:rsidR="00ED7DE7" w:rsidRPr="00ED7DE7" w:rsidRDefault="00ED7DE7" w:rsidP="006865DD">
      <w:pPr>
        <w:pStyle w:val="Nadpis3"/>
        <w:spacing w:line="360" w:lineRule="auto"/>
        <w:rPr>
          <w:noProof/>
        </w:rPr>
      </w:pPr>
      <w:r w:rsidRPr="00ED7DE7">
        <w:rPr>
          <w:noProof/>
        </w:rPr>
        <w:t>Způsob objednávání a zpracovávání nabídek</w:t>
      </w:r>
    </w:p>
    <w:p w14:paraId="1B47ADC4" w14:textId="77777777" w:rsidR="00402E4F" w:rsidRDefault="009C695C" w:rsidP="009C695C">
      <w:pPr>
        <w:jc w:val="both"/>
        <w:rPr>
          <w:noProof/>
        </w:rPr>
      </w:pPr>
      <w:r w:rsidRPr="009C695C">
        <w:rPr>
          <w:noProof/>
        </w:rPr>
        <w:t>Realizace jednotlivých prací je možná pouze po uzavření dílčí smlouvy</w:t>
      </w:r>
      <w:r w:rsidR="00646A7D">
        <w:rPr>
          <w:noProof/>
        </w:rPr>
        <w:t xml:space="preserve"> (objednávky)</w:t>
      </w:r>
      <w:r w:rsidRPr="009C695C">
        <w:rPr>
          <w:noProof/>
        </w:rPr>
        <w:t xml:space="preserve"> </w:t>
      </w:r>
      <w:r w:rsidR="00646A7D">
        <w:rPr>
          <w:noProof/>
        </w:rPr>
        <w:t xml:space="preserve">její </w:t>
      </w:r>
      <w:r w:rsidRPr="009C695C">
        <w:rPr>
          <w:noProof/>
        </w:rPr>
        <w:t xml:space="preserve">akceptací. </w:t>
      </w:r>
      <w:r w:rsidR="003F3177">
        <w:rPr>
          <w:noProof/>
        </w:rPr>
        <w:t>Po výzvě objednavatele provede zhotovitel do 7 pracovních dnů zaměření stavu, následně zpracuje cenovou nabídku dle vysoutěžených položek. Objednavatel vyhotoví objednávku s termínem realizace</w:t>
      </w:r>
      <w:r w:rsidR="00402E4F">
        <w:rPr>
          <w:noProof/>
        </w:rPr>
        <w:t>. Termín dokončení prací, který bude stanoven v dílčí smlouvě, se může v odůvodněných případech změnit, a to pouze po písemném souhlasu objednavatele formou dodatku k dílčí objednávce. Za stranu objednavatele bude věcné odsouhlasení výkonů zajišťovat pověřený pracovník SPS OŘ Ústí nad Labem.</w:t>
      </w:r>
    </w:p>
    <w:sectPr w:rsidR="00402E4F"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16772" w14:textId="77777777" w:rsidR="004C5D63" w:rsidRDefault="004C5D63" w:rsidP="00962258">
      <w:pPr>
        <w:spacing w:after="0" w:line="240" w:lineRule="auto"/>
      </w:pPr>
      <w:r>
        <w:separator/>
      </w:r>
    </w:p>
  </w:endnote>
  <w:endnote w:type="continuationSeparator" w:id="0">
    <w:p w14:paraId="108014A1" w14:textId="77777777" w:rsidR="004C5D63" w:rsidRDefault="004C5D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8A715C2" w14:textId="77777777" w:rsidTr="00D831A3">
      <w:tc>
        <w:tcPr>
          <w:tcW w:w="1361" w:type="dxa"/>
          <w:tcMar>
            <w:left w:w="0" w:type="dxa"/>
            <w:right w:w="0" w:type="dxa"/>
          </w:tcMar>
          <w:vAlign w:val="bottom"/>
        </w:tcPr>
        <w:p w14:paraId="5443902E"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DE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7DE7">
            <w:rPr>
              <w:rStyle w:val="slostrnky"/>
              <w:noProof/>
            </w:rPr>
            <w:t>3</w:t>
          </w:r>
          <w:r w:rsidRPr="00B8518B">
            <w:rPr>
              <w:rStyle w:val="slostrnky"/>
            </w:rPr>
            <w:fldChar w:fldCharType="end"/>
          </w:r>
        </w:p>
      </w:tc>
      <w:tc>
        <w:tcPr>
          <w:tcW w:w="3458" w:type="dxa"/>
          <w:shd w:val="clear" w:color="auto" w:fill="auto"/>
          <w:tcMar>
            <w:left w:w="0" w:type="dxa"/>
            <w:right w:w="0" w:type="dxa"/>
          </w:tcMar>
        </w:tcPr>
        <w:p w14:paraId="3EFF29AD" w14:textId="77777777" w:rsidR="00F1715C" w:rsidRDefault="00F1715C" w:rsidP="00B8518B">
          <w:pPr>
            <w:pStyle w:val="Zpat"/>
          </w:pPr>
        </w:p>
      </w:tc>
      <w:tc>
        <w:tcPr>
          <w:tcW w:w="2835" w:type="dxa"/>
          <w:shd w:val="clear" w:color="auto" w:fill="auto"/>
          <w:tcMar>
            <w:left w:w="0" w:type="dxa"/>
            <w:right w:w="0" w:type="dxa"/>
          </w:tcMar>
        </w:tcPr>
        <w:p w14:paraId="5DEE9A14" w14:textId="77777777" w:rsidR="00F1715C" w:rsidRDefault="00F1715C" w:rsidP="00B8518B">
          <w:pPr>
            <w:pStyle w:val="Zpat"/>
          </w:pPr>
        </w:p>
      </w:tc>
      <w:tc>
        <w:tcPr>
          <w:tcW w:w="2921" w:type="dxa"/>
        </w:tcPr>
        <w:p w14:paraId="2599CF01" w14:textId="77777777" w:rsidR="00F1715C" w:rsidRDefault="00F1715C" w:rsidP="00D831A3">
          <w:pPr>
            <w:pStyle w:val="Zpat"/>
          </w:pPr>
        </w:p>
      </w:tc>
    </w:tr>
  </w:tbl>
  <w:p w14:paraId="5CFA766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7AD157C" wp14:editId="561E02B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723D78C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85A5FE6" wp14:editId="1E1DD0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046C484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DB03A8F" w14:textId="77777777" w:rsidTr="00F1715C">
      <w:tc>
        <w:tcPr>
          <w:tcW w:w="1361" w:type="dxa"/>
          <w:tcMar>
            <w:left w:w="0" w:type="dxa"/>
            <w:right w:w="0" w:type="dxa"/>
          </w:tcMar>
          <w:vAlign w:val="bottom"/>
        </w:tcPr>
        <w:p w14:paraId="11BDDE82"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DE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7DE7">
            <w:rPr>
              <w:rStyle w:val="slostrnky"/>
              <w:noProof/>
            </w:rPr>
            <w:t>3</w:t>
          </w:r>
          <w:r w:rsidRPr="00B8518B">
            <w:rPr>
              <w:rStyle w:val="slostrnky"/>
            </w:rPr>
            <w:fldChar w:fldCharType="end"/>
          </w:r>
        </w:p>
      </w:tc>
      <w:tc>
        <w:tcPr>
          <w:tcW w:w="3458" w:type="dxa"/>
          <w:shd w:val="clear" w:color="auto" w:fill="auto"/>
          <w:tcMar>
            <w:left w:w="0" w:type="dxa"/>
            <w:right w:w="0" w:type="dxa"/>
          </w:tcMar>
        </w:tcPr>
        <w:p w14:paraId="3C0DD035" w14:textId="77777777" w:rsidR="00F1715C" w:rsidRDefault="00F1715C" w:rsidP="00460660">
          <w:pPr>
            <w:pStyle w:val="Zpat"/>
          </w:pPr>
          <w:r>
            <w:t>Správa železni</w:t>
          </w:r>
          <w:r w:rsidR="00F5558F">
            <w:t>c</w:t>
          </w:r>
          <w:r>
            <w:t>, státní organizace</w:t>
          </w:r>
        </w:p>
        <w:p w14:paraId="78F956D2"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084A0C4" w14:textId="77777777" w:rsidR="00F1715C" w:rsidRDefault="00F1715C" w:rsidP="00460660">
          <w:pPr>
            <w:pStyle w:val="Zpat"/>
          </w:pPr>
          <w:r>
            <w:t>Sídlo: Dlážděná 1003/7, 110 00 Praha 1</w:t>
          </w:r>
        </w:p>
        <w:p w14:paraId="4B183706" w14:textId="77777777" w:rsidR="00F1715C" w:rsidRDefault="00F1715C" w:rsidP="00460660">
          <w:pPr>
            <w:pStyle w:val="Zpat"/>
          </w:pPr>
          <w:r>
            <w:t>IČ</w:t>
          </w:r>
          <w:r w:rsidR="00F5558F">
            <w:t>O</w:t>
          </w:r>
          <w:r>
            <w:t>: 709 94 234 DIČ: CZ 709 94 234</w:t>
          </w:r>
        </w:p>
        <w:p w14:paraId="7B03C761" w14:textId="77777777" w:rsidR="00F1715C" w:rsidRDefault="00F1715C" w:rsidP="00460660">
          <w:pPr>
            <w:pStyle w:val="Zpat"/>
          </w:pPr>
          <w:r>
            <w:t>www.szdc.cz</w:t>
          </w:r>
        </w:p>
      </w:tc>
      <w:tc>
        <w:tcPr>
          <w:tcW w:w="2921" w:type="dxa"/>
        </w:tcPr>
        <w:p w14:paraId="5B04CB26" w14:textId="3F697152" w:rsidR="000A6017" w:rsidRPr="00945BA7" w:rsidRDefault="000A6017" w:rsidP="000A6017">
          <w:pPr>
            <w:pStyle w:val="Zpat"/>
            <w:rPr>
              <w:b/>
            </w:rPr>
          </w:pPr>
          <w:r w:rsidRPr="00945BA7">
            <w:rPr>
              <w:b/>
            </w:rPr>
            <w:t>Oblastní ředitelství Ústí nad Labem</w:t>
          </w:r>
        </w:p>
        <w:p w14:paraId="61F254D5" w14:textId="77777777" w:rsidR="000A6017" w:rsidRPr="00945BA7" w:rsidRDefault="000A6017" w:rsidP="000A6017">
          <w:pPr>
            <w:pStyle w:val="Zpat"/>
            <w:rPr>
              <w:b/>
            </w:rPr>
          </w:pPr>
          <w:r w:rsidRPr="00945BA7">
            <w:rPr>
              <w:b/>
            </w:rPr>
            <w:t>Železničářská 1386/31</w:t>
          </w:r>
        </w:p>
        <w:p w14:paraId="28AD5C07" w14:textId="77777777" w:rsidR="00F1715C" w:rsidRDefault="000A6017" w:rsidP="000A6017">
          <w:pPr>
            <w:pStyle w:val="Zpat"/>
          </w:pPr>
          <w:r w:rsidRPr="00945BA7">
            <w:rPr>
              <w:b/>
            </w:rPr>
            <w:t>400 03 Ústí nad Labem</w:t>
          </w:r>
        </w:p>
      </w:tc>
    </w:tr>
  </w:tbl>
  <w:p w14:paraId="0CC3346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3D75EB3" wp14:editId="0858CA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1888E7F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14E0F73" wp14:editId="3AB39DF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6FC2CA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BE0C97"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B8A2B" w14:textId="77777777" w:rsidR="004C5D63" w:rsidRDefault="004C5D63" w:rsidP="00962258">
      <w:pPr>
        <w:spacing w:after="0" w:line="240" w:lineRule="auto"/>
      </w:pPr>
      <w:r>
        <w:separator/>
      </w:r>
    </w:p>
  </w:footnote>
  <w:footnote w:type="continuationSeparator" w:id="0">
    <w:p w14:paraId="72764B5E" w14:textId="77777777" w:rsidR="004C5D63" w:rsidRDefault="004C5D6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7D1B0EC" w14:textId="77777777" w:rsidTr="00C02D0A">
      <w:trPr>
        <w:trHeight w:hRule="exact" w:val="454"/>
      </w:trPr>
      <w:tc>
        <w:tcPr>
          <w:tcW w:w="1361" w:type="dxa"/>
          <w:tcMar>
            <w:top w:w="57" w:type="dxa"/>
            <w:left w:w="0" w:type="dxa"/>
            <w:right w:w="0" w:type="dxa"/>
          </w:tcMar>
        </w:tcPr>
        <w:p w14:paraId="252501D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7C34DB9" w14:textId="77777777" w:rsidR="00F1715C" w:rsidRDefault="00F1715C" w:rsidP="00523EA7">
          <w:pPr>
            <w:pStyle w:val="Zpat"/>
          </w:pPr>
        </w:p>
      </w:tc>
      <w:tc>
        <w:tcPr>
          <w:tcW w:w="5698" w:type="dxa"/>
          <w:shd w:val="clear" w:color="auto" w:fill="auto"/>
          <w:tcMar>
            <w:top w:w="57" w:type="dxa"/>
            <w:left w:w="0" w:type="dxa"/>
            <w:right w:w="0" w:type="dxa"/>
          </w:tcMar>
        </w:tcPr>
        <w:p w14:paraId="3A897EC9" w14:textId="77777777" w:rsidR="00F1715C" w:rsidRPr="00D6163D" w:rsidRDefault="00F1715C" w:rsidP="00D6163D">
          <w:pPr>
            <w:pStyle w:val="Druhdokumentu"/>
          </w:pPr>
        </w:p>
      </w:tc>
    </w:tr>
  </w:tbl>
  <w:p w14:paraId="527D27A6"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4EA4BA0" w14:textId="77777777" w:rsidTr="00F1715C">
      <w:trPr>
        <w:trHeight w:hRule="exact" w:val="936"/>
      </w:trPr>
      <w:tc>
        <w:tcPr>
          <w:tcW w:w="1361" w:type="dxa"/>
          <w:tcMar>
            <w:left w:w="0" w:type="dxa"/>
            <w:right w:w="0" w:type="dxa"/>
          </w:tcMar>
        </w:tcPr>
        <w:p w14:paraId="0526BBEF"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3A046823" w14:textId="77777777" w:rsidR="00F1715C" w:rsidRDefault="00F1715C" w:rsidP="00FC6389">
          <w:pPr>
            <w:pStyle w:val="Zpat"/>
          </w:pPr>
        </w:p>
      </w:tc>
      <w:tc>
        <w:tcPr>
          <w:tcW w:w="5698" w:type="dxa"/>
          <w:shd w:val="clear" w:color="auto" w:fill="auto"/>
          <w:tcMar>
            <w:left w:w="0" w:type="dxa"/>
            <w:right w:w="0" w:type="dxa"/>
          </w:tcMar>
        </w:tcPr>
        <w:p w14:paraId="561BD5EA" w14:textId="77777777" w:rsidR="00F1715C" w:rsidRPr="00D6163D" w:rsidRDefault="00F1715C" w:rsidP="00FC6389">
          <w:pPr>
            <w:pStyle w:val="Druhdokumentu"/>
          </w:pPr>
        </w:p>
      </w:tc>
    </w:tr>
    <w:tr w:rsidR="009F392E" w14:paraId="13DE03C1" w14:textId="77777777" w:rsidTr="00895406">
      <w:trPr>
        <w:trHeight w:hRule="exact" w:val="1077"/>
      </w:trPr>
      <w:tc>
        <w:tcPr>
          <w:tcW w:w="1361" w:type="dxa"/>
          <w:tcMar>
            <w:left w:w="0" w:type="dxa"/>
            <w:right w:w="0" w:type="dxa"/>
          </w:tcMar>
        </w:tcPr>
        <w:p w14:paraId="2B63F5E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34DD1195" w14:textId="77777777" w:rsidR="009F392E" w:rsidRDefault="009F392E" w:rsidP="00FC6389">
          <w:pPr>
            <w:pStyle w:val="Zpat"/>
          </w:pPr>
        </w:p>
      </w:tc>
      <w:tc>
        <w:tcPr>
          <w:tcW w:w="5698" w:type="dxa"/>
          <w:shd w:val="clear" w:color="auto" w:fill="auto"/>
          <w:tcMar>
            <w:left w:w="0" w:type="dxa"/>
            <w:right w:w="0" w:type="dxa"/>
          </w:tcMar>
        </w:tcPr>
        <w:p w14:paraId="1FF84E3B" w14:textId="77777777" w:rsidR="009F392E" w:rsidRPr="00D6163D" w:rsidRDefault="009F392E" w:rsidP="00FC6389">
          <w:pPr>
            <w:pStyle w:val="Druhdokumentu"/>
          </w:pPr>
        </w:p>
      </w:tc>
    </w:tr>
  </w:tbl>
  <w:p w14:paraId="4742C02E"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78CEBF58" wp14:editId="2E8F8B15">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6D37FF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378E768A"/>
    <w:multiLevelType w:val="hybridMultilevel"/>
    <w:tmpl w:val="3E2A63B0"/>
    <w:lvl w:ilvl="0" w:tplc="EEA6F734">
      <w:numFmt w:val="bullet"/>
      <w:lvlText w:val="-"/>
      <w:lvlJc w:val="left"/>
      <w:pPr>
        <w:ind w:left="420" w:hanging="360"/>
      </w:pPr>
      <w:rPr>
        <w:rFonts w:ascii="Verdana" w:eastAsiaTheme="minorHAnsi" w:hAnsi="Verdana" w:cstheme="minorBidi"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8" w15:restartNumberingAfterBreak="0">
    <w:nsid w:val="57F0591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795E28"/>
    <w:multiLevelType w:val="hybridMultilevel"/>
    <w:tmpl w:val="D38C445C"/>
    <w:lvl w:ilvl="0" w:tplc="B37053D0">
      <w:numFmt w:val="bullet"/>
      <w:lvlText w:val="-"/>
      <w:lvlJc w:val="left"/>
      <w:pPr>
        <w:ind w:left="420" w:hanging="360"/>
      </w:pPr>
      <w:rPr>
        <w:rFonts w:ascii="Verdana" w:eastAsiaTheme="minorHAnsi" w:hAnsi="Verdana" w:cstheme="minorBidi"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0" w15:restartNumberingAfterBreak="0">
    <w:nsid w:val="6AAF0A8C"/>
    <w:multiLevelType w:val="multilevel"/>
    <w:tmpl w:val="0D34D660"/>
    <w:numStyleLink w:val="ListBulletmultilevel"/>
  </w:abstractNum>
  <w:abstractNum w:abstractNumId="11" w15:restartNumberingAfterBreak="0">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1"/>
  </w:num>
  <w:num w:numId="17">
    <w:abstractNumId w:val="2"/>
  </w:num>
  <w:num w:numId="18">
    <w:abstractNumId w:val="11"/>
  </w:num>
  <w:num w:numId="19">
    <w:abstractNumId w:val="11"/>
  </w:num>
  <w:num w:numId="20">
    <w:abstractNumId w:val="11"/>
  </w:num>
  <w:num w:numId="21">
    <w:abstractNumId w:val="11"/>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1"/>
  </w:num>
  <w:num w:numId="29">
    <w:abstractNumId w:val="2"/>
  </w:num>
  <w:num w:numId="30">
    <w:abstractNumId w:val="11"/>
  </w:num>
  <w:num w:numId="31">
    <w:abstractNumId w:val="11"/>
  </w:num>
  <w:num w:numId="32">
    <w:abstractNumId w:val="11"/>
  </w:num>
  <w:num w:numId="33">
    <w:abstractNumId w:val="11"/>
  </w:num>
  <w:num w:numId="34">
    <w:abstractNumId w:val="8"/>
  </w:num>
  <w:num w:numId="35">
    <w:abstractNumId w:val="7"/>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DE7"/>
    <w:rsid w:val="00014739"/>
    <w:rsid w:val="00014A64"/>
    <w:rsid w:val="00016726"/>
    <w:rsid w:val="00033EB0"/>
    <w:rsid w:val="00036CB5"/>
    <w:rsid w:val="00061815"/>
    <w:rsid w:val="00072C1E"/>
    <w:rsid w:val="000A6017"/>
    <w:rsid w:val="000B4D0A"/>
    <w:rsid w:val="000E23A7"/>
    <w:rsid w:val="0010693F"/>
    <w:rsid w:val="00114472"/>
    <w:rsid w:val="001550BC"/>
    <w:rsid w:val="001605B9"/>
    <w:rsid w:val="00170EC5"/>
    <w:rsid w:val="001747C1"/>
    <w:rsid w:val="00184743"/>
    <w:rsid w:val="001A48A8"/>
    <w:rsid w:val="001C76AF"/>
    <w:rsid w:val="001E0C98"/>
    <w:rsid w:val="00207DF5"/>
    <w:rsid w:val="00230998"/>
    <w:rsid w:val="00280E07"/>
    <w:rsid w:val="002A4A4D"/>
    <w:rsid w:val="002C31BF"/>
    <w:rsid w:val="002D08B1"/>
    <w:rsid w:val="002E0CD7"/>
    <w:rsid w:val="002E0D5E"/>
    <w:rsid w:val="0030707B"/>
    <w:rsid w:val="00341DCF"/>
    <w:rsid w:val="00357BC6"/>
    <w:rsid w:val="00391B68"/>
    <w:rsid w:val="003956C6"/>
    <w:rsid w:val="003A2312"/>
    <w:rsid w:val="003F3177"/>
    <w:rsid w:val="00402E4F"/>
    <w:rsid w:val="004065C9"/>
    <w:rsid w:val="004071D8"/>
    <w:rsid w:val="00433790"/>
    <w:rsid w:val="00441430"/>
    <w:rsid w:val="00450F07"/>
    <w:rsid w:val="00453CD3"/>
    <w:rsid w:val="00460660"/>
    <w:rsid w:val="00486107"/>
    <w:rsid w:val="00491827"/>
    <w:rsid w:val="004B348C"/>
    <w:rsid w:val="004C4399"/>
    <w:rsid w:val="004C5D63"/>
    <w:rsid w:val="004C787C"/>
    <w:rsid w:val="004E143C"/>
    <w:rsid w:val="004E168C"/>
    <w:rsid w:val="004E3A53"/>
    <w:rsid w:val="004F20BC"/>
    <w:rsid w:val="004F4B9B"/>
    <w:rsid w:val="004F69EA"/>
    <w:rsid w:val="004F70E3"/>
    <w:rsid w:val="00511AB9"/>
    <w:rsid w:val="00517B03"/>
    <w:rsid w:val="00523EA7"/>
    <w:rsid w:val="00542D8A"/>
    <w:rsid w:val="00547F24"/>
    <w:rsid w:val="00553375"/>
    <w:rsid w:val="00557C28"/>
    <w:rsid w:val="005736B7"/>
    <w:rsid w:val="00575E5A"/>
    <w:rsid w:val="005E63C9"/>
    <w:rsid w:val="005F1404"/>
    <w:rsid w:val="0061068E"/>
    <w:rsid w:val="00615097"/>
    <w:rsid w:val="00624B7F"/>
    <w:rsid w:val="00637D85"/>
    <w:rsid w:val="00646A7D"/>
    <w:rsid w:val="00660AD3"/>
    <w:rsid w:val="00677B7F"/>
    <w:rsid w:val="00683426"/>
    <w:rsid w:val="006865DD"/>
    <w:rsid w:val="006A5570"/>
    <w:rsid w:val="006A689C"/>
    <w:rsid w:val="006A77BC"/>
    <w:rsid w:val="006B3D79"/>
    <w:rsid w:val="006D7AFE"/>
    <w:rsid w:val="006E0578"/>
    <w:rsid w:val="006E314D"/>
    <w:rsid w:val="00700D38"/>
    <w:rsid w:val="00710723"/>
    <w:rsid w:val="00723ED1"/>
    <w:rsid w:val="007403B5"/>
    <w:rsid w:val="00742BC0"/>
    <w:rsid w:val="00743525"/>
    <w:rsid w:val="00757314"/>
    <w:rsid w:val="0076286B"/>
    <w:rsid w:val="007655CD"/>
    <w:rsid w:val="00766846"/>
    <w:rsid w:val="0077673A"/>
    <w:rsid w:val="007846E1"/>
    <w:rsid w:val="007A5F8C"/>
    <w:rsid w:val="007B2DA3"/>
    <w:rsid w:val="007B570C"/>
    <w:rsid w:val="007B71AA"/>
    <w:rsid w:val="007C589B"/>
    <w:rsid w:val="007E1020"/>
    <w:rsid w:val="007E4A6E"/>
    <w:rsid w:val="007F56A7"/>
    <w:rsid w:val="00807DD0"/>
    <w:rsid w:val="00817884"/>
    <w:rsid w:val="00817ABB"/>
    <w:rsid w:val="0084420D"/>
    <w:rsid w:val="008659F3"/>
    <w:rsid w:val="00867FBA"/>
    <w:rsid w:val="00886D4B"/>
    <w:rsid w:val="00892724"/>
    <w:rsid w:val="00895406"/>
    <w:rsid w:val="008A3568"/>
    <w:rsid w:val="008D03B9"/>
    <w:rsid w:val="008F17FC"/>
    <w:rsid w:val="008F18D6"/>
    <w:rsid w:val="008F55AF"/>
    <w:rsid w:val="00904780"/>
    <w:rsid w:val="00913123"/>
    <w:rsid w:val="00922385"/>
    <w:rsid w:val="009223DF"/>
    <w:rsid w:val="00922BF5"/>
    <w:rsid w:val="00923DE9"/>
    <w:rsid w:val="00935683"/>
    <w:rsid w:val="00936091"/>
    <w:rsid w:val="00940D8A"/>
    <w:rsid w:val="00945BA7"/>
    <w:rsid w:val="00957ECC"/>
    <w:rsid w:val="00962258"/>
    <w:rsid w:val="009678B7"/>
    <w:rsid w:val="009833E1"/>
    <w:rsid w:val="009851C2"/>
    <w:rsid w:val="00992D9C"/>
    <w:rsid w:val="00996CB8"/>
    <w:rsid w:val="009B14A9"/>
    <w:rsid w:val="009B2E97"/>
    <w:rsid w:val="009C04F3"/>
    <w:rsid w:val="009C695C"/>
    <w:rsid w:val="009D7552"/>
    <w:rsid w:val="009E07F4"/>
    <w:rsid w:val="009F392E"/>
    <w:rsid w:val="00A35D7B"/>
    <w:rsid w:val="00A6177B"/>
    <w:rsid w:val="00A66136"/>
    <w:rsid w:val="00A842A1"/>
    <w:rsid w:val="00AA0FAD"/>
    <w:rsid w:val="00AA4CBB"/>
    <w:rsid w:val="00AA65FA"/>
    <w:rsid w:val="00AA7351"/>
    <w:rsid w:val="00AA76EB"/>
    <w:rsid w:val="00AB3EF8"/>
    <w:rsid w:val="00AD056F"/>
    <w:rsid w:val="00AD6731"/>
    <w:rsid w:val="00AE2DE9"/>
    <w:rsid w:val="00AF7E33"/>
    <w:rsid w:val="00B003FF"/>
    <w:rsid w:val="00B15D0D"/>
    <w:rsid w:val="00B35459"/>
    <w:rsid w:val="00B75EE1"/>
    <w:rsid w:val="00B77481"/>
    <w:rsid w:val="00B8518B"/>
    <w:rsid w:val="00B85645"/>
    <w:rsid w:val="00BD12B5"/>
    <w:rsid w:val="00BD7E91"/>
    <w:rsid w:val="00BF530F"/>
    <w:rsid w:val="00C02D0A"/>
    <w:rsid w:val="00C03A6E"/>
    <w:rsid w:val="00C1126C"/>
    <w:rsid w:val="00C44F6A"/>
    <w:rsid w:val="00C47AE3"/>
    <w:rsid w:val="00C55DF8"/>
    <w:rsid w:val="00C82315"/>
    <w:rsid w:val="00CD1FC4"/>
    <w:rsid w:val="00CF244E"/>
    <w:rsid w:val="00D02194"/>
    <w:rsid w:val="00D21061"/>
    <w:rsid w:val="00D4108E"/>
    <w:rsid w:val="00D6163D"/>
    <w:rsid w:val="00D73D46"/>
    <w:rsid w:val="00D831A3"/>
    <w:rsid w:val="00DA5748"/>
    <w:rsid w:val="00DB5884"/>
    <w:rsid w:val="00DC75F3"/>
    <w:rsid w:val="00DD3F49"/>
    <w:rsid w:val="00DD46F3"/>
    <w:rsid w:val="00DE56F2"/>
    <w:rsid w:val="00DF116D"/>
    <w:rsid w:val="00DF6822"/>
    <w:rsid w:val="00E74793"/>
    <w:rsid w:val="00EB104F"/>
    <w:rsid w:val="00ED14BD"/>
    <w:rsid w:val="00ED7DE7"/>
    <w:rsid w:val="00EF0054"/>
    <w:rsid w:val="00F0533E"/>
    <w:rsid w:val="00F059D0"/>
    <w:rsid w:val="00F1048D"/>
    <w:rsid w:val="00F12DEC"/>
    <w:rsid w:val="00F1715C"/>
    <w:rsid w:val="00F310F8"/>
    <w:rsid w:val="00F35939"/>
    <w:rsid w:val="00F45607"/>
    <w:rsid w:val="00F45E2A"/>
    <w:rsid w:val="00F5558F"/>
    <w:rsid w:val="00F659EB"/>
    <w:rsid w:val="00F84C77"/>
    <w:rsid w:val="00F86BA6"/>
    <w:rsid w:val="00F91A60"/>
    <w:rsid w:val="00FA4BE7"/>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ED59C5"/>
  <w14:defaultImageDpi w14:val="32767"/>
  <w15:docId w15:val="{0B0C03A8-6A18-418A-8015-A011E1E4C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B35459"/>
    <w:rPr>
      <w:sz w:val="16"/>
      <w:szCs w:val="16"/>
    </w:rPr>
  </w:style>
  <w:style w:type="paragraph" w:styleId="Textkomente">
    <w:name w:val="annotation text"/>
    <w:basedOn w:val="Normln"/>
    <w:link w:val="TextkomenteChar"/>
    <w:uiPriority w:val="99"/>
    <w:unhideWhenUsed/>
    <w:rsid w:val="00B35459"/>
    <w:pPr>
      <w:spacing w:line="240" w:lineRule="auto"/>
    </w:pPr>
    <w:rPr>
      <w:sz w:val="20"/>
      <w:szCs w:val="20"/>
    </w:rPr>
  </w:style>
  <w:style w:type="character" w:customStyle="1" w:styleId="TextkomenteChar">
    <w:name w:val="Text komentáře Char"/>
    <w:basedOn w:val="Standardnpsmoodstavce"/>
    <w:link w:val="Textkomente"/>
    <w:uiPriority w:val="99"/>
    <w:rsid w:val="00B35459"/>
    <w:rPr>
      <w:sz w:val="20"/>
      <w:szCs w:val="20"/>
    </w:rPr>
  </w:style>
  <w:style w:type="paragraph" w:styleId="Pedmtkomente">
    <w:name w:val="annotation subject"/>
    <w:basedOn w:val="Textkomente"/>
    <w:next w:val="Textkomente"/>
    <w:link w:val="PedmtkomenteChar"/>
    <w:uiPriority w:val="99"/>
    <w:semiHidden/>
    <w:unhideWhenUsed/>
    <w:rsid w:val="00B35459"/>
    <w:rPr>
      <w:b/>
      <w:bCs/>
    </w:rPr>
  </w:style>
  <w:style w:type="character" w:customStyle="1" w:styleId="PedmtkomenteChar">
    <w:name w:val="Předmět komentáře Char"/>
    <w:basedOn w:val="TextkomenteChar"/>
    <w:link w:val="Pedmtkomente"/>
    <w:uiPriority w:val="99"/>
    <w:semiHidden/>
    <w:rsid w:val="00B35459"/>
    <w:rPr>
      <w:b/>
      <w:bCs/>
      <w:sz w:val="20"/>
      <w:szCs w:val="20"/>
    </w:rPr>
  </w:style>
  <w:style w:type="character" w:customStyle="1" w:styleId="cf01">
    <w:name w:val="cf01"/>
    <w:basedOn w:val="Standardnpsmoodstavce"/>
    <w:rsid w:val="00DF682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44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ehlik\Documents\S&#381;DC\dopisy\_s&#382;\sprava-zeleznic_hlavickovy-papir_SABLONA_UNL.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E72C874ADB6A547946CE5E6338C6D2B" ma:contentTypeVersion="0" ma:contentTypeDescription="Vytvoří nový dokument" ma:contentTypeScope="" ma:versionID="5795f64afc3e2716fe1d93d735cf8ed4">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62A25010-6606-4580-83BF-C76CB685FBAD}">
  <ds:schemaRefs>
    <ds:schemaRef ds:uri="http://schemas.openxmlformats.org/officeDocument/2006/bibliography"/>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4.xml><?xml version="1.0" encoding="utf-8"?>
<ds:datastoreItem xmlns:ds="http://schemas.openxmlformats.org/officeDocument/2006/customXml" ds:itemID="{2F5B87DB-B3D1-4A4C-8C29-D32DA96D6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sprava-zeleznic_hlavickovy-papir_SABLONA_UNL</Template>
  <TotalTime>64</TotalTime>
  <Pages>2</Pages>
  <Words>458</Words>
  <Characters>2705</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Křehlík Petr, MBA</dc:creator>
  <cp:lastModifiedBy>Harvanová Radka, DiS.</cp:lastModifiedBy>
  <cp:revision>9</cp:revision>
  <cp:lastPrinted>2017-11-28T17:18:00Z</cp:lastPrinted>
  <dcterms:created xsi:type="dcterms:W3CDTF">2024-06-20T07:17:00Z</dcterms:created>
  <dcterms:modified xsi:type="dcterms:W3CDTF">2025-01-08T10:37:00Z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0x0101001E72C874ADB6A547946CE5E6338C6D2B</vt:lpwstr>
  </property>
</Properties>
</file>